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4393444B"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0643E5A2"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00CA4DFF">
        <w:rPr>
          <w:rFonts w:asciiTheme="minorHAnsi" w:hAnsiTheme="minorHAnsi" w:cstheme="minorHAnsi"/>
          <w:sz w:val="24"/>
          <w:szCs w:val="24"/>
        </w:rPr>
        <w:t>10</w:t>
      </w:r>
      <w:r w:rsidRPr="00DB6D22">
        <w:rPr>
          <w:rFonts w:asciiTheme="minorHAnsi" w:hAnsiTheme="minorHAnsi" w:cstheme="minorHAnsi"/>
          <w:sz w:val="24"/>
          <w:szCs w:val="24"/>
        </w:rPr>
        <w:t>.20</w:t>
      </w:r>
      <w:r w:rsidR="00B07752">
        <w:rPr>
          <w:rFonts w:asciiTheme="minorHAnsi" w:hAnsiTheme="minorHAnsi" w:cstheme="minorHAnsi"/>
          <w:sz w:val="24"/>
          <w:szCs w:val="24"/>
        </w:rPr>
        <w:t>22</w:t>
      </w:r>
      <w:r w:rsidRPr="00DB6D22">
        <w:rPr>
          <w:rFonts w:asciiTheme="minorHAnsi" w:hAnsiTheme="minorHAnsi" w:cstheme="minorHAnsi"/>
          <w:sz w:val="24"/>
          <w:szCs w:val="24"/>
        </w:rPr>
        <w:t xml:space="preserve"> na </w:t>
      </w:r>
      <w:r w:rsidRPr="00DB6D22">
        <w:rPr>
          <w:rFonts w:asciiTheme="minorHAnsi" w:hAnsiTheme="minorHAnsi" w:cstheme="minorHAnsi"/>
          <w:b/>
          <w:sz w:val="24"/>
          <w:szCs w:val="24"/>
        </w:rPr>
        <w:t>„</w:t>
      </w:r>
      <w:r w:rsidR="00CA4DFF">
        <w:rPr>
          <w:rFonts w:asciiTheme="minorHAnsi" w:hAnsiTheme="minorHAnsi" w:cstheme="minorHAnsi"/>
          <w:b/>
          <w:i/>
          <w:iCs/>
          <w:sz w:val="24"/>
          <w:szCs w:val="24"/>
        </w:rPr>
        <w:t xml:space="preserve">Ocieplenie budynku garażowego w miejscowości Ostrów, Gmina Grabica, powiat piotrkowski, woj. łódzkie </w:t>
      </w:r>
      <w:r w:rsidR="00B0775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0BF032E4" w14:textId="75CD343E"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Oferujemy wykonanie 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3FE3FC28"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 dnia podpisania umowy do dnia 3</w:t>
      </w:r>
      <w:r w:rsidR="00B07752">
        <w:rPr>
          <w:rFonts w:asciiTheme="minorHAnsi" w:hAnsiTheme="minorHAnsi" w:cstheme="minorHAnsi"/>
          <w:b/>
          <w:sz w:val="22"/>
          <w:szCs w:val="22"/>
        </w:rPr>
        <w:t xml:space="preserve">0 września 2022 r.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7AFA700D" w:rsidR="00E87CA6" w:rsidRPr="00B07752" w:rsidRDefault="003A5364" w:rsidP="00B07752">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w:t>
      </w:r>
      <w:r w:rsidRPr="00DB6D22">
        <w:rPr>
          <w:rFonts w:asciiTheme="minorHAnsi" w:hAnsiTheme="minorHAnsi" w:cstheme="minorHAnsi"/>
          <w:sz w:val="22"/>
          <w:szCs w:val="22"/>
        </w:rPr>
        <w:lastRenderedPageBreak/>
        <w:t>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nie zamierzam(-y) powierzyć do podwykonania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podwykonania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2B212CBE"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07752">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tiret pierwszy Zamawiający uzna, że wobec Wykonawcy nie </w:t>
      </w:r>
      <w:r w:rsidRPr="008B3CB0">
        <w:rPr>
          <w:rFonts w:asciiTheme="minorHAnsi" w:hAnsiTheme="minorHAnsi" w:cstheme="minorHAnsi"/>
          <w:lang w:eastAsia="zh-CN"/>
        </w:rPr>
        <w:lastRenderedPageBreak/>
        <w:t>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C10A23">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713046603">
    <w:abstractNumId w:val="0"/>
  </w:num>
  <w:num w:numId="2" w16cid:durableId="468018876">
    <w:abstractNumId w:val="2"/>
  </w:num>
  <w:num w:numId="3" w16cid:durableId="2142185975">
    <w:abstractNumId w:val="3"/>
  </w:num>
  <w:num w:numId="4" w16cid:durableId="1455440911">
    <w:abstractNumId w:val="7"/>
  </w:num>
  <w:num w:numId="5" w16cid:durableId="15934953">
    <w:abstractNumId w:val="10"/>
  </w:num>
  <w:num w:numId="6" w16cid:durableId="55863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7147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9733416">
    <w:abstractNumId w:val="5"/>
  </w:num>
  <w:num w:numId="9" w16cid:durableId="105644046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9549164">
    <w:abstractNumId w:val="8"/>
  </w:num>
  <w:num w:numId="11" w16cid:durableId="540896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1E4DD2"/>
    <w:rsid w:val="002024F1"/>
    <w:rsid w:val="002D4C5C"/>
    <w:rsid w:val="002E3D44"/>
    <w:rsid w:val="0038412A"/>
    <w:rsid w:val="003A5364"/>
    <w:rsid w:val="004E2A5E"/>
    <w:rsid w:val="005701A1"/>
    <w:rsid w:val="005E0256"/>
    <w:rsid w:val="006E096E"/>
    <w:rsid w:val="006E6B77"/>
    <w:rsid w:val="006F1692"/>
    <w:rsid w:val="00723E25"/>
    <w:rsid w:val="008B3CB0"/>
    <w:rsid w:val="009447DC"/>
    <w:rsid w:val="00A77E89"/>
    <w:rsid w:val="00AD54E3"/>
    <w:rsid w:val="00B07752"/>
    <w:rsid w:val="00CA4DFF"/>
    <w:rsid w:val="00CA7BAC"/>
    <w:rsid w:val="00DB6D22"/>
    <w:rsid w:val="00DF30DA"/>
    <w:rsid w:val="00E319A7"/>
    <w:rsid w:val="00E8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851</Words>
  <Characters>5111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9</cp:revision>
  <dcterms:created xsi:type="dcterms:W3CDTF">2021-07-25T18:18:00Z</dcterms:created>
  <dcterms:modified xsi:type="dcterms:W3CDTF">2022-07-07T11:12:00Z</dcterms:modified>
</cp:coreProperties>
</file>